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51" w:rsidRPr="0020792D" w:rsidRDefault="0020792D">
      <w:pPr>
        <w:rPr>
          <w:b/>
        </w:rPr>
      </w:pPr>
      <w:bookmarkStart w:id="0" w:name="_GoBack"/>
      <w:bookmarkEnd w:id="0"/>
      <w:r w:rsidRPr="0020792D">
        <w:rPr>
          <w:b/>
        </w:rPr>
        <w:t>Ćwiczenie 1</w:t>
      </w:r>
    </w:p>
    <w:p w:rsidR="0020792D" w:rsidRDefault="0020792D">
      <w:r w:rsidRPr="0020792D">
        <w:rPr>
          <w:b/>
        </w:rPr>
        <w:t>Cel:</w:t>
      </w:r>
      <w:r w:rsidR="00C14C40">
        <w:rPr>
          <w:b/>
        </w:rPr>
        <w:t xml:space="preserve"> </w:t>
      </w:r>
      <w:r>
        <w:t xml:space="preserve">Oznaczenie stężenia </w:t>
      </w:r>
      <w:r w:rsidR="0027240A">
        <w:t>triglicerydów</w:t>
      </w:r>
      <w:r>
        <w:t xml:space="preserve"> w surowicy krwi</w:t>
      </w:r>
    </w:p>
    <w:p w:rsidR="0020792D" w:rsidRDefault="0020792D">
      <w:r w:rsidRPr="0020792D">
        <w:rPr>
          <w:b/>
        </w:rPr>
        <w:t>Odczynniki:</w:t>
      </w:r>
      <w:r w:rsidR="00C14C40">
        <w:rPr>
          <w:b/>
        </w:rPr>
        <w:t xml:space="preserve"> </w:t>
      </w:r>
      <w:r>
        <w:t>Zestaw diagnostyczny BioSystems SA</w:t>
      </w:r>
    </w:p>
    <w:p w:rsidR="0020792D" w:rsidRDefault="0020792D">
      <w:r w:rsidRPr="0020792D">
        <w:rPr>
          <w:b/>
        </w:rPr>
        <w:t>Materiał:</w:t>
      </w:r>
      <w:r w:rsidR="00C14C40">
        <w:rPr>
          <w:b/>
        </w:rPr>
        <w:t xml:space="preserve"> </w:t>
      </w:r>
      <w:r>
        <w:t>Surowica krwi</w:t>
      </w:r>
    </w:p>
    <w:p w:rsidR="0020792D" w:rsidRDefault="0020792D">
      <w:r w:rsidRPr="0020792D">
        <w:rPr>
          <w:b/>
        </w:rPr>
        <w:t>Zasada metody:</w:t>
      </w:r>
      <w:r w:rsidR="00C14C40">
        <w:rPr>
          <w:b/>
        </w:rPr>
        <w:t xml:space="preserve"> </w:t>
      </w:r>
      <w:r w:rsidR="0027240A">
        <w:t>Trigicerydy są</w:t>
      </w:r>
      <w:r w:rsidR="005D3DBD">
        <w:t xml:space="preserve"> </w:t>
      </w:r>
      <w:r w:rsidR="0027240A">
        <w:t>oznaczane po enzymatycznej hydrolizie przez lipazę</w:t>
      </w:r>
      <w:r>
        <w:t xml:space="preserve">. </w:t>
      </w:r>
      <w:r w:rsidR="0027240A">
        <w:t xml:space="preserve">Wskaźnikiem jest chinonoimina, która tworzy się z nadtlenku wodoru, </w:t>
      </w:r>
      <w:r w:rsidR="0027240A" w:rsidRPr="0027240A">
        <w:t>4-aminoantypiryny i 4-chlorofenol</w:t>
      </w:r>
      <w:r w:rsidR="0027240A">
        <w:t xml:space="preserve">u w reakcji katalizowanej przez peroksydazę. </w:t>
      </w:r>
      <w:r w:rsidR="0027240A" w:rsidRPr="0027240A">
        <w:t xml:space="preserve">Intensywność zabarwienia chininoiminy jest proporcjonalna  do stężenia trójglicerydów w badanej próbce </w:t>
      </w:r>
      <w:r w:rsidR="0027240A">
        <w:t>i może być zmierzona</w:t>
      </w:r>
      <w:r>
        <w:t xml:space="preserve"> spektrofotometrycznie </w:t>
      </w:r>
      <w:r w:rsidR="00C14C40">
        <w:t>(</w:t>
      </w:r>
      <w:r w:rsidR="00BF4492">
        <w:t xml:space="preserve">przy </w:t>
      </w:r>
      <w:r w:rsidR="00BF4492">
        <w:rPr>
          <w:rFonts w:cstheme="minorHAnsi"/>
        </w:rPr>
        <w:t>λ</w:t>
      </w:r>
      <w:r w:rsidR="00BF4492">
        <w:t>=</w:t>
      </w:r>
      <w:r w:rsidR="0027240A">
        <w:t>500</w:t>
      </w:r>
      <w:r w:rsidR="00C14C40">
        <w:t xml:space="preserve"> nm).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 xml:space="preserve">                                               </w:t>
      </w:r>
      <w:r w:rsidRPr="0027240A">
        <w:rPr>
          <w:rFonts w:eastAsia="Times New Roman" w:cstheme="minorHAnsi"/>
          <w:sz w:val="16"/>
          <w:szCs w:val="16"/>
          <w:lang w:eastAsia="pl-PL"/>
        </w:rPr>
        <w:t>lipaza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>trójglicerydy    +       H</w:t>
      </w:r>
      <w:r w:rsidRPr="0027240A">
        <w:rPr>
          <w:rFonts w:eastAsia="Times New Roman" w:cstheme="minorHAnsi"/>
          <w:sz w:val="24"/>
          <w:szCs w:val="24"/>
          <w:vertAlign w:val="subscript"/>
          <w:lang w:eastAsia="pl-PL"/>
        </w:rPr>
        <w:t>2</w:t>
      </w:r>
      <w:r w:rsidRPr="0027240A">
        <w:rPr>
          <w:rFonts w:eastAsia="Times New Roman" w:cstheme="minorHAnsi"/>
          <w:sz w:val="24"/>
          <w:szCs w:val="20"/>
          <w:lang w:eastAsia="pl-PL"/>
        </w:rPr>
        <w:t xml:space="preserve">O    ---- →         glicerol    +    kwasy tłuszczowe 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 xml:space="preserve">                                          </w:t>
      </w:r>
      <w:r w:rsidRPr="0027240A">
        <w:rPr>
          <w:rFonts w:eastAsia="Times New Roman" w:cstheme="minorHAnsi"/>
          <w:sz w:val="16"/>
          <w:szCs w:val="16"/>
          <w:lang w:eastAsia="pl-PL"/>
        </w:rPr>
        <w:t xml:space="preserve">        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27240A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GK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>glicerol      +     ATP      --------→         glicerolo-3-fosforan     +    ADP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 xml:space="preserve">                                                 </w:t>
      </w:r>
      <w:r w:rsidRPr="0027240A">
        <w:rPr>
          <w:rFonts w:eastAsia="Times New Roman" w:cstheme="minorHAnsi"/>
          <w:sz w:val="16"/>
          <w:szCs w:val="16"/>
          <w:lang w:eastAsia="pl-PL"/>
        </w:rPr>
        <w:t>GPO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 xml:space="preserve"> glicerolo-3-fosforan  +   O</w:t>
      </w:r>
      <w:r w:rsidRPr="0027240A">
        <w:rPr>
          <w:rFonts w:eastAsia="Times New Roman" w:cstheme="minorHAnsi"/>
          <w:sz w:val="24"/>
          <w:szCs w:val="24"/>
          <w:vertAlign w:val="subscript"/>
          <w:lang w:eastAsia="pl-PL"/>
        </w:rPr>
        <w:t>2</w:t>
      </w:r>
      <w:r w:rsidRPr="0027240A">
        <w:rPr>
          <w:rFonts w:eastAsia="Times New Roman" w:cstheme="minorHAnsi"/>
          <w:sz w:val="24"/>
          <w:szCs w:val="20"/>
          <w:lang w:eastAsia="pl-PL"/>
        </w:rPr>
        <w:t xml:space="preserve">  -----→    H</w:t>
      </w:r>
      <w:r w:rsidRPr="0027240A">
        <w:rPr>
          <w:rFonts w:eastAsia="Times New Roman" w:cstheme="minorHAnsi"/>
          <w:sz w:val="24"/>
          <w:szCs w:val="24"/>
          <w:vertAlign w:val="subscript"/>
          <w:lang w:eastAsia="pl-PL"/>
        </w:rPr>
        <w:t>2</w:t>
      </w:r>
      <w:r w:rsidRPr="0027240A">
        <w:rPr>
          <w:rFonts w:eastAsia="Times New Roman" w:cstheme="minorHAnsi"/>
          <w:sz w:val="24"/>
          <w:szCs w:val="20"/>
          <w:lang w:eastAsia="pl-PL"/>
        </w:rPr>
        <w:t>O</w:t>
      </w:r>
      <w:r w:rsidRPr="0027240A">
        <w:rPr>
          <w:rFonts w:eastAsia="Times New Roman" w:cstheme="minorHAnsi"/>
          <w:sz w:val="24"/>
          <w:szCs w:val="24"/>
          <w:vertAlign w:val="subscript"/>
          <w:lang w:eastAsia="pl-PL"/>
        </w:rPr>
        <w:t>2</w:t>
      </w:r>
      <w:r w:rsidRPr="0027240A">
        <w:rPr>
          <w:rFonts w:eastAsia="Times New Roman" w:cstheme="minorHAnsi"/>
          <w:sz w:val="24"/>
          <w:szCs w:val="20"/>
          <w:lang w:eastAsia="pl-PL"/>
        </w:rPr>
        <w:t xml:space="preserve">   + 3-fosfodihydroksyaceton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 xml:space="preserve">                                             </w:t>
      </w:r>
      <w:r w:rsidRPr="0027240A">
        <w:rPr>
          <w:rFonts w:eastAsia="Times New Roman" w:cstheme="minorHAnsi"/>
          <w:sz w:val="16"/>
          <w:szCs w:val="16"/>
          <w:lang w:eastAsia="pl-PL"/>
        </w:rPr>
        <w:t>peroksydaza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 xml:space="preserve"> H</w:t>
      </w:r>
      <w:r w:rsidRPr="0027240A">
        <w:rPr>
          <w:rFonts w:eastAsia="Times New Roman" w:cstheme="minorHAnsi"/>
          <w:sz w:val="24"/>
          <w:szCs w:val="24"/>
          <w:vertAlign w:val="subscript"/>
          <w:lang w:eastAsia="pl-PL"/>
        </w:rPr>
        <w:t>2</w:t>
      </w:r>
      <w:r w:rsidRPr="0027240A">
        <w:rPr>
          <w:rFonts w:eastAsia="Times New Roman" w:cstheme="minorHAnsi"/>
          <w:sz w:val="24"/>
          <w:szCs w:val="20"/>
          <w:lang w:eastAsia="pl-PL"/>
        </w:rPr>
        <w:t>O</w:t>
      </w:r>
      <w:r w:rsidRPr="0027240A">
        <w:rPr>
          <w:rFonts w:eastAsia="Times New Roman" w:cstheme="minorHAnsi"/>
          <w:sz w:val="24"/>
          <w:szCs w:val="24"/>
          <w:vertAlign w:val="subscript"/>
          <w:lang w:eastAsia="pl-PL"/>
        </w:rPr>
        <w:t>2</w:t>
      </w:r>
      <w:r w:rsidRPr="0027240A">
        <w:rPr>
          <w:rFonts w:eastAsia="Times New Roman" w:cstheme="minorHAnsi"/>
          <w:sz w:val="24"/>
          <w:szCs w:val="20"/>
          <w:lang w:eastAsia="pl-PL"/>
        </w:rPr>
        <w:t xml:space="preserve">   + 4-AAP  +  4-CP   ---------→      chinonoimina   +  2H</w:t>
      </w:r>
      <w:r w:rsidRPr="0027240A">
        <w:rPr>
          <w:rFonts w:eastAsia="Times New Roman" w:cstheme="minorHAnsi"/>
          <w:sz w:val="24"/>
          <w:szCs w:val="24"/>
          <w:vertAlign w:val="subscript"/>
          <w:lang w:eastAsia="pl-PL"/>
        </w:rPr>
        <w:t>2</w:t>
      </w:r>
      <w:r w:rsidRPr="0027240A">
        <w:rPr>
          <w:rFonts w:eastAsia="Times New Roman" w:cstheme="minorHAnsi"/>
          <w:sz w:val="24"/>
          <w:szCs w:val="20"/>
          <w:lang w:eastAsia="pl-PL"/>
        </w:rPr>
        <w:t xml:space="preserve">O 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>GK  =  kinaza glicerolowa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>GPO  =  oksydaza glicerolo-3-fosforanowa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>4-AAP  =  4-aminoantypiryna</w:t>
      </w:r>
    </w:p>
    <w:p w:rsidR="0027240A" w:rsidRPr="0027240A" w:rsidRDefault="0027240A" w:rsidP="0027240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7240A">
        <w:rPr>
          <w:rFonts w:eastAsia="Times New Roman" w:cstheme="minorHAnsi"/>
          <w:sz w:val="24"/>
          <w:szCs w:val="20"/>
          <w:lang w:eastAsia="pl-PL"/>
        </w:rPr>
        <w:t>4-CP   =   4-chlorofenol</w:t>
      </w:r>
    </w:p>
    <w:p w:rsidR="0027240A" w:rsidRPr="0027240A" w:rsidRDefault="0027240A">
      <w:pPr>
        <w:rPr>
          <w:rFonts w:cstheme="minorHAnsi"/>
        </w:rPr>
      </w:pPr>
    </w:p>
    <w:p w:rsidR="0020792D" w:rsidRPr="0020792D" w:rsidRDefault="0020792D">
      <w:pPr>
        <w:rPr>
          <w:b/>
        </w:rPr>
      </w:pPr>
      <w:r w:rsidRPr="0020792D">
        <w:rPr>
          <w:b/>
        </w:rPr>
        <w:t>Wykonanie:</w:t>
      </w:r>
    </w:p>
    <w:p w:rsidR="0020792D" w:rsidRDefault="0020792D" w:rsidP="00C14C40">
      <w:pPr>
        <w:pStyle w:val="Akapitzlist"/>
        <w:numPr>
          <w:ilvl w:val="0"/>
          <w:numId w:val="1"/>
        </w:numPr>
        <w:spacing w:line="360" w:lineRule="auto"/>
      </w:pPr>
      <w:r>
        <w:t>Przygotować trzy probówki i oznaczyć je jako: próba ślepa, standard, próba badana</w:t>
      </w:r>
    </w:p>
    <w:p w:rsidR="0020792D" w:rsidRDefault="0020792D" w:rsidP="00C14C40">
      <w:pPr>
        <w:pStyle w:val="Akapitzlist"/>
        <w:numPr>
          <w:ilvl w:val="0"/>
          <w:numId w:val="1"/>
        </w:numPr>
        <w:spacing w:line="360" w:lineRule="auto"/>
      </w:pPr>
      <w:r>
        <w:t>Odpipetować do probówek roztwory według tabeli poniżej: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15"/>
        <w:gridCol w:w="2303"/>
        <w:gridCol w:w="2303"/>
        <w:gridCol w:w="2303"/>
      </w:tblGrid>
      <w:tr w:rsidR="0020792D" w:rsidTr="0027240A">
        <w:tc>
          <w:tcPr>
            <w:tcW w:w="2915" w:type="dxa"/>
          </w:tcPr>
          <w:p w:rsidR="0020792D" w:rsidRPr="00C14C40" w:rsidRDefault="0020792D" w:rsidP="0020792D">
            <w:pPr>
              <w:pStyle w:val="Akapitzlist"/>
              <w:spacing w:line="480" w:lineRule="auto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20792D" w:rsidRPr="00C14C40" w:rsidRDefault="0020792D" w:rsidP="00C14C40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C14C40">
              <w:rPr>
                <w:b/>
              </w:rPr>
              <w:t>Próba ślepa</w:t>
            </w:r>
          </w:p>
        </w:tc>
        <w:tc>
          <w:tcPr>
            <w:tcW w:w="2303" w:type="dxa"/>
          </w:tcPr>
          <w:p w:rsidR="0020792D" w:rsidRPr="00C14C40" w:rsidRDefault="0020792D" w:rsidP="00C14C40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C14C40">
              <w:rPr>
                <w:b/>
              </w:rPr>
              <w:t>Standard</w:t>
            </w:r>
          </w:p>
        </w:tc>
        <w:tc>
          <w:tcPr>
            <w:tcW w:w="2303" w:type="dxa"/>
          </w:tcPr>
          <w:p w:rsidR="0020792D" w:rsidRPr="00C14C40" w:rsidRDefault="0020792D" w:rsidP="00C14C40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 w:rsidRPr="00C14C40">
              <w:rPr>
                <w:b/>
              </w:rPr>
              <w:t>Próba badana</w:t>
            </w:r>
          </w:p>
        </w:tc>
      </w:tr>
      <w:tr w:rsidR="0027240A" w:rsidTr="0027240A">
        <w:tc>
          <w:tcPr>
            <w:tcW w:w="2915" w:type="dxa"/>
          </w:tcPr>
          <w:p w:rsidR="0027240A" w:rsidRPr="00C14C40" w:rsidRDefault="0027240A" w:rsidP="00AC504F">
            <w:pPr>
              <w:pStyle w:val="Akapitzlist"/>
              <w:spacing w:line="480" w:lineRule="auto"/>
              <w:ind w:left="0"/>
              <w:rPr>
                <w:b/>
              </w:rPr>
            </w:pPr>
            <w:r w:rsidRPr="00C14C40">
              <w:rPr>
                <w:b/>
              </w:rPr>
              <w:t>Odczynnik</w:t>
            </w:r>
          </w:p>
        </w:tc>
        <w:tc>
          <w:tcPr>
            <w:tcW w:w="2303" w:type="dxa"/>
          </w:tcPr>
          <w:p w:rsidR="0027240A" w:rsidRDefault="0027240A" w:rsidP="00AC504F">
            <w:pPr>
              <w:pStyle w:val="Akapitzlist"/>
              <w:spacing w:line="480" w:lineRule="auto"/>
              <w:ind w:left="0"/>
              <w:jc w:val="center"/>
            </w:pPr>
            <w:r>
              <w:t>2 ml</w:t>
            </w:r>
          </w:p>
        </w:tc>
        <w:tc>
          <w:tcPr>
            <w:tcW w:w="2303" w:type="dxa"/>
          </w:tcPr>
          <w:p w:rsidR="0027240A" w:rsidRDefault="0027240A" w:rsidP="00AC504F">
            <w:pPr>
              <w:pStyle w:val="Akapitzlist"/>
              <w:spacing w:line="480" w:lineRule="auto"/>
              <w:ind w:left="0"/>
              <w:jc w:val="center"/>
            </w:pPr>
            <w:r>
              <w:t>2 ml</w:t>
            </w:r>
          </w:p>
        </w:tc>
        <w:tc>
          <w:tcPr>
            <w:tcW w:w="2303" w:type="dxa"/>
          </w:tcPr>
          <w:p w:rsidR="0027240A" w:rsidRDefault="0027240A" w:rsidP="00AC504F">
            <w:pPr>
              <w:pStyle w:val="Akapitzlist"/>
              <w:spacing w:line="480" w:lineRule="auto"/>
              <w:ind w:left="0"/>
              <w:jc w:val="center"/>
            </w:pPr>
            <w:r>
              <w:t>2ml</w:t>
            </w:r>
          </w:p>
        </w:tc>
      </w:tr>
      <w:tr w:rsidR="0027240A" w:rsidTr="00C52496">
        <w:tc>
          <w:tcPr>
            <w:tcW w:w="9824" w:type="dxa"/>
            <w:gridSpan w:val="4"/>
          </w:tcPr>
          <w:p w:rsidR="0027240A" w:rsidRPr="00C14C40" w:rsidRDefault="0027240A" w:rsidP="0027240A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OGRZEWAĆ W ŁAŹNI WODNEJ 37</w:t>
            </w:r>
            <w:r>
              <w:rPr>
                <w:rFonts w:cstheme="minorHAnsi"/>
                <w:b/>
              </w:rPr>
              <w:t>⁰</w:t>
            </w:r>
            <w:r>
              <w:rPr>
                <w:b/>
              </w:rPr>
              <w:t>C PRZEZ OK. 5 MIN, NASTĘPNIE DODAĆPOZOSTAŁE ODCZYNNIKI:</w:t>
            </w:r>
          </w:p>
        </w:tc>
      </w:tr>
      <w:tr w:rsidR="0027240A" w:rsidTr="0027240A">
        <w:tc>
          <w:tcPr>
            <w:tcW w:w="2915" w:type="dxa"/>
          </w:tcPr>
          <w:p w:rsidR="0027240A" w:rsidRPr="00C14C40" w:rsidRDefault="0027240A" w:rsidP="0020792D">
            <w:pPr>
              <w:pStyle w:val="Akapitzlist"/>
              <w:spacing w:line="480" w:lineRule="auto"/>
              <w:ind w:left="0"/>
              <w:rPr>
                <w:b/>
              </w:rPr>
            </w:pPr>
            <w:r w:rsidRPr="00C14C40">
              <w:rPr>
                <w:b/>
              </w:rPr>
              <w:t>Woda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 xml:space="preserve">20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</w:tr>
      <w:tr w:rsidR="0027240A" w:rsidTr="0027240A">
        <w:tc>
          <w:tcPr>
            <w:tcW w:w="2915" w:type="dxa"/>
          </w:tcPr>
          <w:p w:rsidR="0027240A" w:rsidRPr="00C14C40" w:rsidRDefault="0027240A" w:rsidP="0020792D">
            <w:pPr>
              <w:pStyle w:val="Akapitzlist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Standard TG (200 mg%)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 xml:space="preserve">20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</w:tr>
      <w:tr w:rsidR="0027240A" w:rsidTr="0027240A">
        <w:tc>
          <w:tcPr>
            <w:tcW w:w="2915" w:type="dxa"/>
          </w:tcPr>
          <w:p w:rsidR="0027240A" w:rsidRPr="00C14C40" w:rsidRDefault="0027240A" w:rsidP="0020792D">
            <w:pPr>
              <w:pStyle w:val="Akapitzlist"/>
              <w:spacing w:line="480" w:lineRule="auto"/>
              <w:ind w:left="0"/>
              <w:rPr>
                <w:b/>
              </w:rPr>
            </w:pPr>
            <w:r w:rsidRPr="00C14C40">
              <w:rPr>
                <w:b/>
              </w:rPr>
              <w:t>Próba badana</w:t>
            </w:r>
            <w:r>
              <w:rPr>
                <w:b/>
              </w:rPr>
              <w:t xml:space="preserve"> (surowica)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27240A" w:rsidRDefault="0027240A" w:rsidP="00C14C40">
            <w:pPr>
              <w:pStyle w:val="Akapitzlist"/>
              <w:spacing w:line="480" w:lineRule="auto"/>
              <w:ind w:left="0"/>
              <w:jc w:val="center"/>
            </w:pPr>
            <w:r>
              <w:t xml:space="preserve">20 </w:t>
            </w:r>
            <w:r>
              <w:rPr>
                <w:rFonts w:cstheme="minorHAnsi"/>
              </w:rPr>
              <w:t>µ</w:t>
            </w:r>
            <w:r>
              <w:t>l</w:t>
            </w:r>
          </w:p>
        </w:tc>
      </w:tr>
    </w:tbl>
    <w:p w:rsidR="0020792D" w:rsidRDefault="0020792D" w:rsidP="0020792D">
      <w:pPr>
        <w:pStyle w:val="Akapitzlist"/>
      </w:pPr>
    </w:p>
    <w:p w:rsidR="00C14C40" w:rsidRDefault="00C14C40" w:rsidP="00C14C40">
      <w:pPr>
        <w:pStyle w:val="Akapitzlist"/>
        <w:numPr>
          <w:ilvl w:val="0"/>
          <w:numId w:val="1"/>
        </w:numPr>
        <w:spacing w:line="360" w:lineRule="auto"/>
      </w:pPr>
      <w:r>
        <w:t xml:space="preserve">Dokładnie wymieszać zawartość probówek i </w:t>
      </w:r>
      <w:r w:rsidR="0027240A">
        <w:t>inkubować w 37</w:t>
      </w:r>
      <w:r w:rsidR="0027240A">
        <w:rPr>
          <w:rFonts w:cstheme="minorHAnsi"/>
        </w:rPr>
        <w:t>⁰</w:t>
      </w:r>
      <w:r w:rsidR="0027240A">
        <w:t>C przez 5 minut</w:t>
      </w:r>
      <w:r>
        <w:t>.</w:t>
      </w:r>
    </w:p>
    <w:p w:rsidR="00C14C40" w:rsidRDefault="00C14C40" w:rsidP="00C14C40">
      <w:pPr>
        <w:pStyle w:val="Akapitzlist"/>
        <w:numPr>
          <w:ilvl w:val="0"/>
          <w:numId w:val="1"/>
        </w:numPr>
        <w:spacing w:line="360" w:lineRule="auto"/>
      </w:pPr>
      <w:r>
        <w:t xml:space="preserve">Odczytać absorbancję standardu i próby badanej wobec próby ślepej przy </w:t>
      </w:r>
      <w:r w:rsidR="0027240A">
        <w:t>500</w:t>
      </w:r>
      <w:r>
        <w:t xml:space="preserve"> nm.</w:t>
      </w:r>
    </w:p>
    <w:p w:rsidR="0027240A" w:rsidRDefault="0027240A">
      <w:pPr>
        <w:rPr>
          <w:b/>
        </w:rPr>
      </w:pPr>
      <w:r>
        <w:rPr>
          <w:b/>
        </w:rPr>
        <w:br w:type="page"/>
      </w:r>
    </w:p>
    <w:p w:rsidR="00C14C40" w:rsidRPr="00C14C40" w:rsidRDefault="00C14C40" w:rsidP="00C14C40">
      <w:pPr>
        <w:ind w:left="360"/>
        <w:rPr>
          <w:b/>
        </w:rPr>
      </w:pPr>
      <w:r w:rsidRPr="00C14C40">
        <w:rPr>
          <w:b/>
        </w:rPr>
        <w:lastRenderedPageBreak/>
        <w:t>Wyniki: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4C40" w:rsidTr="00C14C40">
        <w:tc>
          <w:tcPr>
            <w:tcW w:w="3070" w:type="dxa"/>
          </w:tcPr>
          <w:p w:rsidR="00C14C40" w:rsidRPr="00C14C40" w:rsidRDefault="00C14C40" w:rsidP="00C14C40">
            <w:pPr>
              <w:spacing w:line="480" w:lineRule="auto"/>
              <w:rPr>
                <w:b/>
              </w:rPr>
            </w:pPr>
          </w:p>
        </w:tc>
        <w:tc>
          <w:tcPr>
            <w:tcW w:w="3071" w:type="dxa"/>
          </w:tcPr>
          <w:p w:rsidR="00C14C40" w:rsidRPr="00C14C40" w:rsidRDefault="00C14C40" w:rsidP="00C14C40">
            <w:pPr>
              <w:spacing w:line="480" w:lineRule="auto"/>
              <w:rPr>
                <w:b/>
              </w:rPr>
            </w:pPr>
            <w:r w:rsidRPr="00C14C40">
              <w:rPr>
                <w:b/>
              </w:rPr>
              <w:t>Standard</w:t>
            </w:r>
          </w:p>
        </w:tc>
        <w:tc>
          <w:tcPr>
            <w:tcW w:w="3071" w:type="dxa"/>
          </w:tcPr>
          <w:p w:rsidR="00C14C40" w:rsidRPr="00C14C40" w:rsidRDefault="00C14C40" w:rsidP="00C14C40">
            <w:pPr>
              <w:spacing w:line="480" w:lineRule="auto"/>
              <w:rPr>
                <w:b/>
              </w:rPr>
            </w:pPr>
            <w:r w:rsidRPr="00C14C40">
              <w:rPr>
                <w:b/>
              </w:rPr>
              <w:t>Próba badana</w:t>
            </w:r>
          </w:p>
        </w:tc>
      </w:tr>
      <w:tr w:rsidR="00C14C40" w:rsidTr="00C14C40">
        <w:tc>
          <w:tcPr>
            <w:tcW w:w="3070" w:type="dxa"/>
          </w:tcPr>
          <w:p w:rsidR="00C14C40" w:rsidRPr="00C14C40" w:rsidRDefault="00C14C40" w:rsidP="0027240A">
            <w:pPr>
              <w:spacing w:line="480" w:lineRule="auto"/>
              <w:rPr>
                <w:b/>
              </w:rPr>
            </w:pPr>
            <w:r w:rsidRPr="00C14C40">
              <w:rPr>
                <w:b/>
              </w:rPr>
              <w:t xml:space="preserve">Absorbcja przy </w:t>
            </w:r>
            <w:r w:rsidR="0027240A">
              <w:rPr>
                <w:b/>
              </w:rPr>
              <w:t>50</w:t>
            </w:r>
            <w:r w:rsidRPr="00C14C40">
              <w:rPr>
                <w:b/>
              </w:rPr>
              <w:t>0 nm</w:t>
            </w:r>
          </w:p>
        </w:tc>
        <w:tc>
          <w:tcPr>
            <w:tcW w:w="3071" w:type="dxa"/>
          </w:tcPr>
          <w:p w:rsidR="00C14C40" w:rsidRDefault="00C14C40" w:rsidP="00C14C40">
            <w:pPr>
              <w:spacing w:line="480" w:lineRule="auto"/>
            </w:pPr>
          </w:p>
        </w:tc>
        <w:tc>
          <w:tcPr>
            <w:tcW w:w="3071" w:type="dxa"/>
          </w:tcPr>
          <w:p w:rsidR="00C14C40" w:rsidRDefault="00C14C40" w:rsidP="00C14C40">
            <w:pPr>
              <w:spacing w:line="480" w:lineRule="auto"/>
            </w:pPr>
          </w:p>
        </w:tc>
      </w:tr>
    </w:tbl>
    <w:p w:rsidR="00C14C40" w:rsidRPr="00C14C40" w:rsidRDefault="00C14C40" w:rsidP="004162FC">
      <w:pPr>
        <w:spacing w:before="120" w:after="120" w:line="240" w:lineRule="auto"/>
        <w:ind w:left="357"/>
        <w:rPr>
          <w:b/>
        </w:rPr>
      </w:pPr>
      <w:r w:rsidRPr="00C14C40">
        <w:rPr>
          <w:b/>
        </w:rPr>
        <w:t>Obliczenia:</w:t>
      </w:r>
    </w:p>
    <w:p w:rsidR="00C14C40" w:rsidRDefault="00C14C40" w:rsidP="00C14C40">
      <w:pPr>
        <w:ind w:left="360"/>
      </w:pPr>
      <w:r>
        <w:t xml:space="preserve">Stężenie próby badanej = Absorbcja próby badanej / Abs standardu </w:t>
      </w:r>
      <w:r>
        <w:rPr>
          <w:rFonts w:cstheme="minorHAnsi"/>
        </w:rPr>
        <w:t>×</w:t>
      </w:r>
      <w:r>
        <w:t xml:space="preserve"> Stężenie standardu</w:t>
      </w:r>
    </w:p>
    <w:p w:rsidR="00C14C40" w:rsidRDefault="00C14C40" w:rsidP="00C14C40">
      <w:pPr>
        <w:ind w:left="360"/>
      </w:pPr>
      <w:r>
        <w:t>Stężenie standardu: ..........................</w:t>
      </w:r>
    </w:p>
    <w:p w:rsidR="00C14C40" w:rsidRDefault="00C14C40" w:rsidP="00C14C40">
      <w:pPr>
        <w:ind w:left="360"/>
      </w:pPr>
      <w:r>
        <w:t xml:space="preserve">Wyliczone stężenie </w:t>
      </w:r>
      <w:r w:rsidR="0027240A">
        <w:t>triglicerydów</w:t>
      </w:r>
      <w:r>
        <w:t xml:space="preserve"> w surowicy: ...................................................</w:t>
      </w:r>
    </w:p>
    <w:p w:rsidR="004162FC" w:rsidRDefault="0027240A" w:rsidP="004162FC">
      <w:pPr>
        <w:ind w:left="360"/>
        <w:rPr>
          <w:b/>
        </w:rPr>
      </w:pPr>
      <w:r>
        <w:rPr>
          <w:b/>
        </w:rPr>
        <w:t>Interpretacja kliniczna dla oceny ryzyka arteriosklerozy:</w:t>
      </w:r>
    </w:p>
    <w:p w:rsidR="0027240A" w:rsidRPr="0027240A" w:rsidRDefault="0027240A" w:rsidP="0027240A">
      <w:pPr>
        <w:spacing w:after="0"/>
        <w:ind w:left="360"/>
      </w:pPr>
      <w:r w:rsidRPr="0027240A">
        <w:t>podejrzenie: &gt;150 mg%</w:t>
      </w:r>
    </w:p>
    <w:p w:rsidR="0027240A" w:rsidRDefault="0027240A" w:rsidP="0027240A">
      <w:pPr>
        <w:spacing w:after="0"/>
        <w:ind w:left="360"/>
      </w:pPr>
      <w:r w:rsidRPr="0027240A">
        <w:t>zwiększone: &gt;200 mg%</w:t>
      </w:r>
    </w:p>
    <w:p w:rsidR="0027240A" w:rsidRDefault="0027240A" w:rsidP="0027240A">
      <w:pPr>
        <w:spacing w:after="0"/>
        <w:ind w:left="360"/>
      </w:pPr>
    </w:p>
    <w:p w:rsidR="0027240A" w:rsidRPr="0027240A" w:rsidRDefault="0027240A" w:rsidP="0027240A">
      <w:pPr>
        <w:spacing w:after="0"/>
        <w:ind w:left="360"/>
        <w:rPr>
          <w:b/>
        </w:rPr>
      </w:pPr>
      <w:r w:rsidRPr="0027240A">
        <w:rPr>
          <w:b/>
        </w:rPr>
        <w:t>Interpretacja wyniku:</w:t>
      </w:r>
    </w:p>
    <w:p w:rsidR="00F34157" w:rsidRDefault="00F34157"/>
    <w:sectPr w:rsidR="00F34157" w:rsidSect="00C14C4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FBA"/>
    <w:multiLevelType w:val="hybridMultilevel"/>
    <w:tmpl w:val="AB30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2D"/>
    <w:rsid w:val="0020792D"/>
    <w:rsid w:val="0027240A"/>
    <w:rsid w:val="004162FC"/>
    <w:rsid w:val="005D3DBD"/>
    <w:rsid w:val="00B65451"/>
    <w:rsid w:val="00BF4492"/>
    <w:rsid w:val="00C14C40"/>
    <w:rsid w:val="00F34157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2D"/>
    <w:pPr>
      <w:ind w:left="720"/>
      <w:contextualSpacing/>
    </w:pPr>
  </w:style>
  <w:style w:type="table" w:styleId="Tabela-Siatka">
    <w:name w:val="Table Grid"/>
    <w:basedOn w:val="Standardowy"/>
    <w:uiPriority w:val="59"/>
    <w:rsid w:val="0020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2D"/>
    <w:pPr>
      <w:ind w:left="720"/>
      <w:contextualSpacing/>
    </w:pPr>
  </w:style>
  <w:style w:type="table" w:styleId="Tabela-Siatka">
    <w:name w:val="Table Grid"/>
    <w:basedOn w:val="Standardowy"/>
    <w:uiPriority w:val="59"/>
    <w:rsid w:val="0020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Krzystek-Korpacka</dc:creator>
  <cp:lastModifiedBy>Job</cp:lastModifiedBy>
  <cp:revision>2</cp:revision>
  <dcterms:created xsi:type="dcterms:W3CDTF">2017-10-24T10:30:00Z</dcterms:created>
  <dcterms:modified xsi:type="dcterms:W3CDTF">2017-10-24T10:30:00Z</dcterms:modified>
</cp:coreProperties>
</file>