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07" w:rsidRPr="009B340F" w:rsidRDefault="00CD1307" w:rsidP="00CD1307">
      <w:pPr>
        <w:pStyle w:val="Cz"/>
        <w:jc w:val="left"/>
        <w:rPr>
          <w:rFonts w:asciiTheme="minorHAnsi" w:hAnsiTheme="minorHAnsi"/>
          <w:lang w:val="pl-PL"/>
        </w:rPr>
      </w:pPr>
      <w:bookmarkStart w:id="0" w:name="_GoBack"/>
      <w:bookmarkEnd w:id="0"/>
      <w:r w:rsidRPr="009B340F">
        <w:rPr>
          <w:rFonts w:asciiTheme="minorHAnsi" w:hAnsiTheme="minorHAnsi"/>
          <w:b w:val="0"/>
          <w:sz w:val="24"/>
          <w:lang w:val="pl-PL"/>
        </w:rPr>
        <w:t xml:space="preserve">                               </w:t>
      </w:r>
      <w:r w:rsidRPr="009B340F">
        <w:rPr>
          <w:rFonts w:asciiTheme="minorHAnsi" w:hAnsiTheme="minorHAnsi"/>
          <w:lang w:val="pl-PL"/>
        </w:rPr>
        <w:t xml:space="preserve">    INSTRUKCJA BHP</w:t>
      </w:r>
    </w:p>
    <w:p w:rsidR="00CD1307" w:rsidRPr="009B340F" w:rsidRDefault="00CD1307" w:rsidP="00CD1307">
      <w:pPr>
        <w:numPr>
          <w:ilvl w:val="0"/>
          <w:numId w:val="1"/>
        </w:numPr>
        <w:ind w:left="426" w:hanging="426"/>
        <w:jc w:val="both"/>
        <w:rPr>
          <w:rFonts w:asciiTheme="minorHAnsi" w:hAnsiTheme="minorHAnsi"/>
          <w:lang w:val="pl-PL"/>
        </w:rPr>
      </w:pPr>
      <w:r w:rsidRPr="009B340F">
        <w:rPr>
          <w:rFonts w:asciiTheme="minorHAnsi" w:hAnsiTheme="minorHAnsi"/>
          <w:lang w:val="pl-PL"/>
        </w:rPr>
        <w:t>W laboratorium wolno przebywać, w godzinach określonych regulaminem pracowni, osobom do tego upoważnionym, tylko w odzieży ochronnej (fartuch laboratoryjny).</w:t>
      </w:r>
    </w:p>
    <w:p w:rsidR="00CD1307" w:rsidRPr="009B340F" w:rsidRDefault="00CD1307" w:rsidP="00CD1307">
      <w:pPr>
        <w:numPr>
          <w:ilvl w:val="0"/>
          <w:numId w:val="1"/>
        </w:numPr>
        <w:ind w:left="426" w:hanging="426"/>
        <w:jc w:val="both"/>
        <w:rPr>
          <w:rFonts w:asciiTheme="minorHAnsi" w:hAnsiTheme="minorHAnsi"/>
          <w:lang w:val="pl-PL"/>
        </w:rPr>
      </w:pPr>
      <w:r w:rsidRPr="009B340F">
        <w:rPr>
          <w:rFonts w:asciiTheme="minorHAnsi" w:hAnsiTheme="minorHAnsi"/>
          <w:lang w:val="pl-PL"/>
        </w:rPr>
        <w:t>W pracowni biochemicznej nie wolno spożywać posiłków ani palić papierosów.</w:t>
      </w:r>
    </w:p>
    <w:p w:rsidR="00CD1307" w:rsidRPr="009B340F" w:rsidRDefault="00CD1307" w:rsidP="00CD1307">
      <w:pPr>
        <w:numPr>
          <w:ilvl w:val="0"/>
          <w:numId w:val="1"/>
        </w:numPr>
        <w:ind w:left="426" w:hanging="426"/>
        <w:jc w:val="both"/>
        <w:rPr>
          <w:rFonts w:asciiTheme="minorHAnsi" w:hAnsiTheme="minorHAnsi"/>
          <w:lang w:val="pl-PL"/>
        </w:rPr>
      </w:pPr>
      <w:r w:rsidRPr="009B340F">
        <w:rPr>
          <w:rFonts w:asciiTheme="minorHAnsi" w:hAnsiTheme="minorHAnsi"/>
          <w:lang w:val="pl-PL"/>
        </w:rPr>
        <w:t>Bez zgody asystenta prowadzącego ćwiczenia nie należy uruchamiać ustawionej aparatury.</w:t>
      </w:r>
    </w:p>
    <w:p w:rsidR="00CD1307" w:rsidRPr="009B340F" w:rsidRDefault="00CD1307" w:rsidP="00CD1307">
      <w:pPr>
        <w:ind w:left="426" w:hanging="426"/>
        <w:jc w:val="both"/>
        <w:rPr>
          <w:rFonts w:asciiTheme="minorHAnsi" w:hAnsiTheme="minorHAnsi"/>
          <w:lang w:val="pl-PL"/>
        </w:rPr>
      </w:pPr>
      <w:r w:rsidRPr="009B340F">
        <w:rPr>
          <w:rFonts w:asciiTheme="minorHAnsi" w:hAnsiTheme="minorHAnsi"/>
          <w:lang w:val="pl-PL"/>
        </w:rPr>
        <w:t>4.</w:t>
      </w:r>
      <w:r w:rsidRPr="009B340F">
        <w:rPr>
          <w:rFonts w:asciiTheme="minorHAnsi" w:hAnsiTheme="minorHAnsi"/>
          <w:lang w:val="pl-PL"/>
        </w:rPr>
        <w:tab/>
        <w:t>Przy pracy z lotnymi, łatwo palnymi rozpuszczalnikami, np. eterem, alkoholem, benzenem należy zgasić wszystkie zbędne palniki i uprzedzić studentów pracujących przy sąsiednich stołach.</w:t>
      </w:r>
    </w:p>
    <w:p w:rsidR="00CD1307" w:rsidRPr="009B340F" w:rsidRDefault="00CD1307" w:rsidP="00CD1307">
      <w:pPr>
        <w:ind w:left="426" w:hanging="426"/>
        <w:jc w:val="both"/>
        <w:rPr>
          <w:rFonts w:asciiTheme="minorHAnsi" w:hAnsiTheme="minorHAnsi"/>
          <w:lang w:val="pl-PL"/>
        </w:rPr>
      </w:pPr>
      <w:r w:rsidRPr="009B340F">
        <w:rPr>
          <w:rFonts w:asciiTheme="minorHAnsi" w:hAnsiTheme="minorHAnsi"/>
          <w:lang w:val="pl-PL"/>
        </w:rPr>
        <w:t>5.</w:t>
      </w:r>
      <w:r w:rsidRPr="009B340F">
        <w:rPr>
          <w:rFonts w:asciiTheme="minorHAnsi" w:hAnsiTheme="minorHAnsi"/>
          <w:lang w:val="pl-PL"/>
        </w:rPr>
        <w:tab/>
        <w:t>Nie ogrzewać naczyń szklanych (z wyjątkiem probówek) bezpośrednio płomieniem palnika, tylko przez płytkę metalową.</w:t>
      </w:r>
    </w:p>
    <w:p w:rsidR="00CD1307" w:rsidRPr="009B340F" w:rsidRDefault="00CD1307" w:rsidP="00CD1307">
      <w:pPr>
        <w:ind w:left="426" w:hanging="426"/>
        <w:jc w:val="both"/>
        <w:rPr>
          <w:rFonts w:asciiTheme="minorHAnsi" w:hAnsiTheme="minorHAnsi"/>
          <w:lang w:val="pl-PL"/>
        </w:rPr>
      </w:pPr>
      <w:r w:rsidRPr="009B340F">
        <w:rPr>
          <w:rFonts w:asciiTheme="minorHAnsi" w:hAnsiTheme="minorHAnsi"/>
          <w:lang w:val="pl-PL"/>
        </w:rPr>
        <w:t>6.</w:t>
      </w:r>
      <w:r w:rsidRPr="009B340F">
        <w:rPr>
          <w:rFonts w:asciiTheme="minorHAnsi" w:hAnsiTheme="minorHAnsi"/>
          <w:lang w:val="pl-PL"/>
        </w:rPr>
        <w:tab/>
        <w:t>Ogrzewając ciecz w probówce wylot probówki należy skierować w wolną przestrzeń.</w:t>
      </w:r>
    </w:p>
    <w:p w:rsidR="00CD1307" w:rsidRPr="009B340F" w:rsidRDefault="00CD1307" w:rsidP="00CD1307">
      <w:pPr>
        <w:ind w:left="426" w:hanging="426"/>
        <w:jc w:val="both"/>
        <w:rPr>
          <w:rFonts w:asciiTheme="minorHAnsi" w:hAnsiTheme="minorHAnsi"/>
          <w:lang w:val="pl-PL"/>
        </w:rPr>
      </w:pPr>
      <w:r w:rsidRPr="009B340F">
        <w:rPr>
          <w:rFonts w:asciiTheme="minorHAnsi" w:hAnsiTheme="minorHAnsi"/>
          <w:lang w:val="pl-PL"/>
        </w:rPr>
        <w:t>7.</w:t>
      </w:r>
      <w:r w:rsidRPr="009B340F">
        <w:rPr>
          <w:rFonts w:asciiTheme="minorHAnsi" w:hAnsiTheme="minorHAnsi"/>
          <w:lang w:val="pl-PL"/>
        </w:rPr>
        <w:tab/>
        <w:t>W wypadku skaleczeń lub poparzeń, należy niezwłocznie udzielić poparzonemu pierwszej pomocy, korzystając z podręcznej apteczki umieszczonej na sali ćwiczeń. Niezależnie od tego, o każdym wypadku należy natychmiast zawiadomić prowadzącego ćwiczenia lub dowolnego asystenta znajdującego się na terenie Katedry Biochemii.</w:t>
      </w:r>
    </w:p>
    <w:p w:rsidR="00CD1307" w:rsidRPr="009B340F" w:rsidRDefault="00CD1307" w:rsidP="00CD1307">
      <w:pPr>
        <w:tabs>
          <w:tab w:val="left" w:pos="284"/>
        </w:tabs>
        <w:ind w:left="426" w:hanging="426"/>
        <w:jc w:val="both"/>
        <w:rPr>
          <w:rFonts w:asciiTheme="minorHAnsi" w:hAnsiTheme="minorHAnsi"/>
          <w:lang w:val="pl-PL"/>
        </w:rPr>
      </w:pPr>
      <w:r w:rsidRPr="009B340F">
        <w:rPr>
          <w:rFonts w:asciiTheme="minorHAnsi" w:hAnsiTheme="minorHAnsi"/>
          <w:lang w:val="pl-PL"/>
        </w:rPr>
        <w:t>8.</w:t>
      </w:r>
      <w:r w:rsidRPr="009B340F">
        <w:rPr>
          <w:rFonts w:asciiTheme="minorHAnsi" w:hAnsiTheme="minorHAnsi"/>
          <w:lang w:val="pl-PL"/>
        </w:rPr>
        <w:tab/>
        <w:t>Przy oparzeniu termicznym skóry z objawami I stopnia (zaczerwienienie, obrzęk, ból) należy przemyć jej powierzchnię 70% etanolem lub roztworem pioktaniny (fioletu goryczki) czy 10% roztworem nadmanganianu potasu. W razie poważniejszego oparzenia (np. z pęcherzami) należy przemyć otoczenie rany 70% etanolem, przykryć gazą higroskopijną i udać się do lekarza.</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9.</w:t>
      </w:r>
      <w:r w:rsidRPr="009B340F">
        <w:rPr>
          <w:rFonts w:asciiTheme="minorHAnsi" w:hAnsiTheme="minorHAnsi"/>
          <w:lang w:val="pl-PL"/>
        </w:rPr>
        <w:tab/>
        <w:t>Przy pracy ze stężonymi roztworami kwasów i zasad należy zachować szczególną ostrożność:</w:t>
      </w:r>
    </w:p>
    <w:p w:rsidR="00CD1307" w:rsidRPr="009B340F" w:rsidRDefault="00CD1307" w:rsidP="00CD1307">
      <w:pPr>
        <w:tabs>
          <w:tab w:val="left" w:pos="709"/>
        </w:tabs>
        <w:ind w:left="709" w:hanging="283"/>
        <w:jc w:val="both"/>
        <w:rPr>
          <w:rFonts w:asciiTheme="minorHAnsi" w:hAnsiTheme="minorHAnsi"/>
          <w:lang w:val="pl-PL"/>
        </w:rPr>
      </w:pPr>
      <w:r w:rsidRPr="009B340F">
        <w:rPr>
          <w:rFonts w:asciiTheme="minorHAnsi" w:hAnsiTheme="minorHAnsi"/>
          <w:lang w:val="pl-PL"/>
        </w:rPr>
        <w:t>a</w:t>
      </w:r>
      <w:proofErr w:type="gramStart"/>
      <w:r w:rsidRPr="009B340F">
        <w:rPr>
          <w:rFonts w:asciiTheme="minorHAnsi" w:hAnsiTheme="minorHAnsi"/>
          <w:lang w:val="pl-PL"/>
        </w:rPr>
        <w:t>)</w:t>
      </w:r>
      <w:r w:rsidRPr="009B340F">
        <w:rPr>
          <w:rFonts w:asciiTheme="minorHAnsi" w:hAnsiTheme="minorHAnsi"/>
          <w:lang w:val="pl-PL"/>
        </w:rPr>
        <w:tab/>
        <w:t>nie</w:t>
      </w:r>
      <w:proofErr w:type="gramEnd"/>
      <w:r w:rsidRPr="009B340F">
        <w:rPr>
          <w:rFonts w:asciiTheme="minorHAnsi" w:hAnsiTheme="minorHAnsi"/>
          <w:lang w:val="pl-PL"/>
        </w:rPr>
        <w:t xml:space="preserve"> wlewać nigdy wody do stężonego kwasu siarkowego, gdyż powstała mieszanina silnie się rozgrzewa i może pryskać;</w:t>
      </w:r>
    </w:p>
    <w:p w:rsidR="00CD1307" w:rsidRPr="009B340F" w:rsidRDefault="00CD1307" w:rsidP="00CD1307">
      <w:pPr>
        <w:tabs>
          <w:tab w:val="left" w:pos="709"/>
        </w:tabs>
        <w:ind w:left="709" w:hanging="283"/>
        <w:jc w:val="both"/>
        <w:rPr>
          <w:rFonts w:asciiTheme="minorHAnsi" w:hAnsiTheme="minorHAnsi"/>
          <w:lang w:val="pl-PL"/>
        </w:rPr>
      </w:pPr>
      <w:r w:rsidRPr="009B340F">
        <w:rPr>
          <w:rFonts w:asciiTheme="minorHAnsi" w:hAnsiTheme="minorHAnsi"/>
          <w:lang w:val="pl-PL"/>
        </w:rPr>
        <w:t>b</w:t>
      </w:r>
      <w:proofErr w:type="gramStart"/>
      <w:r w:rsidRPr="009B340F">
        <w:rPr>
          <w:rFonts w:asciiTheme="minorHAnsi" w:hAnsiTheme="minorHAnsi"/>
          <w:lang w:val="pl-PL"/>
        </w:rPr>
        <w:t>)</w:t>
      </w:r>
      <w:r w:rsidRPr="009B340F">
        <w:rPr>
          <w:rFonts w:asciiTheme="minorHAnsi" w:hAnsiTheme="minorHAnsi"/>
          <w:lang w:val="pl-PL"/>
        </w:rPr>
        <w:tab/>
        <w:t>nie</w:t>
      </w:r>
      <w:proofErr w:type="gramEnd"/>
      <w:r w:rsidRPr="009B340F">
        <w:rPr>
          <w:rFonts w:asciiTheme="minorHAnsi" w:hAnsiTheme="minorHAnsi"/>
          <w:lang w:val="pl-PL"/>
        </w:rPr>
        <w:t xml:space="preserve"> należy przechowywać roztworów alkalicznych w naczyniach ze szlifowanym korkiem;</w:t>
      </w:r>
    </w:p>
    <w:p w:rsidR="00CD1307" w:rsidRPr="009B340F" w:rsidRDefault="00CD1307" w:rsidP="00CD1307">
      <w:pPr>
        <w:tabs>
          <w:tab w:val="left" w:pos="709"/>
        </w:tabs>
        <w:ind w:left="709" w:hanging="283"/>
        <w:jc w:val="both"/>
        <w:rPr>
          <w:rFonts w:asciiTheme="minorHAnsi" w:hAnsiTheme="minorHAnsi"/>
          <w:lang w:val="pl-PL"/>
        </w:rPr>
      </w:pPr>
      <w:r w:rsidRPr="009B340F">
        <w:rPr>
          <w:rFonts w:asciiTheme="minorHAnsi" w:hAnsiTheme="minorHAnsi"/>
          <w:lang w:val="pl-PL"/>
        </w:rPr>
        <w:t>c</w:t>
      </w:r>
      <w:proofErr w:type="gramStart"/>
      <w:r w:rsidRPr="009B340F">
        <w:rPr>
          <w:rFonts w:asciiTheme="minorHAnsi" w:hAnsiTheme="minorHAnsi"/>
          <w:lang w:val="pl-PL"/>
        </w:rPr>
        <w:t>)</w:t>
      </w:r>
      <w:r w:rsidRPr="009B340F">
        <w:rPr>
          <w:rFonts w:asciiTheme="minorHAnsi" w:hAnsiTheme="minorHAnsi"/>
          <w:lang w:val="pl-PL"/>
        </w:rPr>
        <w:tab/>
      </w:r>
      <w:r w:rsidR="00484237">
        <w:rPr>
          <w:rFonts w:asciiTheme="minorHAnsi" w:hAnsiTheme="minorHAnsi"/>
          <w:b/>
          <w:lang w:val="pl-PL"/>
        </w:rPr>
        <w:t>stężone</w:t>
      </w:r>
      <w:proofErr w:type="gramEnd"/>
      <w:r w:rsidR="00484237">
        <w:rPr>
          <w:rFonts w:asciiTheme="minorHAnsi" w:hAnsiTheme="minorHAnsi"/>
          <w:b/>
          <w:lang w:val="pl-PL"/>
        </w:rPr>
        <w:t xml:space="preserve"> kwasy</w:t>
      </w:r>
      <w:r w:rsidRPr="009B340F">
        <w:rPr>
          <w:rFonts w:asciiTheme="minorHAnsi" w:hAnsiTheme="minorHAnsi"/>
          <w:b/>
          <w:lang w:val="pl-PL"/>
        </w:rPr>
        <w:t xml:space="preserve"> i zasad</w:t>
      </w:r>
      <w:r w:rsidR="00484237">
        <w:rPr>
          <w:rFonts w:asciiTheme="minorHAnsi" w:hAnsiTheme="minorHAnsi"/>
          <w:b/>
          <w:lang w:val="pl-PL"/>
        </w:rPr>
        <w:t>y</w:t>
      </w:r>
      <w:r w:rsidRPr="009B340F">
        <w:rPr>
          <w:rFonts w:asciiTheme="minorHAnsi" w:hAnsiTheme="minorHAnsi"/>
          <w:b/>
          <w:lang w:val="pl-PL"/>
        </w:rPr>
        <w:t xml:space="preserve"> </w:t>
      </w:r>
      <w:r w:rsidR="00484237">
        <w:rPr>
          <w:rFonts w:asciiTheme="minorHAnsi" w:hAnsiTheme="minorHAnsi"/>
          <w:b/>
          <w:lang w:val="pl-PL"/>
        </w:rPr>
        <w:t>pipetować jedynie</w:t>
      </w:r>
      <w:r w:rsidRPr="009B340F">
        <w:rPr>
          <w:rFonts w:asciiTheme="minorHAnsi" w:hAnsiTheme="minorHAnsi"/>
          <w:b/>
          <w:lang w:val="pl-PL"/>
        </w:rPr>
        <w:t xml:space="preserve"> pipet</w:t>
      </w:r>
      <w:r w:rsidR="00484237">
        <w:rPr>
          <w:rFonts w:asciiTheme="minorHAnsi" w:hAnsiTheme="minorHAnsi"/>
          <w:b/>
          <w:lang w:val="pl-PL"/>
        </w:rPr>
        <w:t xml:space="preserve">ami zanurzeniowymi </w:t>
      </w:r>
      <w:r w:rsidR="00484237">
        <w:rPr>
          <w:rFonts w:asciiTheme="minorHAnsi" w:hAnsiTheme="minorHAnsi"/>
          <w:b/>
          <w:lang w:val="pl-PL"/>
        </w:rPr>
        <w:br/>
        <w:t xml:space="preserve">lub </w:t>
      </w:r>
      <w:proofErr w:type="spellStart"/>
      <w:r w:rsidR="00484237">
        <w:rPr>
          <w:rFonts w:asciiTheme="minorHAnsi" w:hAnsiTheme="minorHAnsi"/>
          <w:b/>
          <w:lang w:val="pl-PL"/>
        </w:rPr>
        <w:t>pasteurówkami</w:t>
      </w:r>
      <w:proofErr w:type="spellEnd"/>
      <w:r w:rsidRPr="009B340F">
        <w:rPr>
          <w:rFonts w:asciiTheme="minorHAnsi" w:hAnsiTheme="minorHAnsi"/>
          <w:lang w:val="pl-PL"/>
        </w:rPr>
        <w:t>.</w:t>
      </w:r>
    </w:p>
    <w:p w:rsidR="00CD1307" w:rsidRPr="009B340F" w:rsidRDefault="00CD1307" w:rsidP="00CD1307">
      <w:pPr>
        <w:tabs>
          <w:tab w:val="left" w:pos="709"/>
        </w:tabs>
        <w:ind w:left="709" w:hanging="283"/>
        <w:jc w:val="both"/>
        <w:rPr>
          <w:rFonts w:asciiTheme="minorHAnsi" w:hAnsiTheme="minorHAnsi"/>
          <w:lang w:val="pl-PL"/>
        </w:rPr>
      </w:pPr>
      <w:r w:rsidRPr="009B340F">
        <w:rPr>
          <w:rFonts w:asciiTheme="minorHAnsi" w:hAnsiTheme="minorHAnsi"/>
          <w:lang w:val="pl-PL"/>
        </w:rPr>
        <w:t>d</w:t>
      </w:r>
      <w:proofErr w:type="gramStart"/>
      <w:r w:rsidRPr="009B340F">
        <w:rPr>
          <w:rFonts w:asciiTheme="minorHAnsi" w:hAnsiTheme="minorHAnsi"/>
          <w:lang w:val="pl-PL"/>
        </w:rPr>
        <w:t>)</w:t>
      </w:r>
      <w:r w:rsidRPr="009B340F">
        <w:rPr>
          <w:rFonts w:asciiTheme="minorHAnsi" w:hAnsiTheme="minorHAnsi"/>
          <w:lang w:val="pl-PL"/>
        </w:rPr>
        <w:tab/>
        <w:t>chronić</w:t>
      </w:r>
      <w:proofErr w:type="gramEnd"/>
      <w:r w:rsidRPr="009B340F">
        <w:rPr>
          <w:rFonts w:asciiTheme="minorHAnsi" w:hAnsiTheme="minorHAnsi"/>
          <w:lang w:val="pl-PL"/>
        </w:rPr>
        <w:t xml:space="preserve"> się przed możliwością oblania rąk i odzieży;</w:t>
      </w:r>
    </w:p>
    <w:p w:rsidR="00CD1307" w:rsidRPr="009B340F" w:rsidRDefault="00CD1307" w:rsidP="00CD1307">
      <w:pPr>
        <w:tabs>
          <w:tab w:val="left" w:pos="567"/>
        </w:tabs>
        <w:ind w:left="709" w:hanging="283"/>
        <w:jc w:val="both"/>
        <w:rPr>
          <w:rFonts w:asciiTheme="minorHAnsi" w:hAnsiTheme="minorHAnsi"/>
          <w:lang w:val="pl-PL"/>
        </w:rPr>
      </w:pPr>
      <w:r w:rsidRPr="009B340F">
        <w:rPr>
          <w:rFonts w:asciiTheme="minorHAnsi" w:hAnsiTheme="minorHAnsi"/>
          <w:lang w:val="pl-PL"/>
        </w:rPr>
        <w:t>e</w:t>
      </w:r>
      <w:proofErr w:type="gramStart"/>
      <w:r w:rsidRPr="009B340F">
        <w:rPr>
          <w:rFonts w:asciiTheme="minorHAnsi" w:hAnsiTheme="minorHAnsi"/>
          <w:lang w:val="pl-PL"/>
        </w:rPr>
        <w:t>)</w:t>
      </w:r>
      <w:r w:rsidRPr="009B340F">
        <w:rPr>
          <w:rFonts w:asciiTheme="minorHAnsi" w:hAnsiTheme="minorHAnsi"/>
          <w:lang w:val="pl-PL"/>
        </w:rPr>
        <w:tab/>
        <w:t>przy</w:t>
      </w:r>
      <w:proofErr w:type="gramEnd"/>
      <w:r w:rsidRPr="009B340F">
        <w:rPr>
          <w:rFonts w:asciiTheme="minorHAnsi" w:hAnsiTheme="minorHAnsi"/>
          <w:lang w:val="pl-PL"/>
        </w:rPr>
        <w:t xml:space="preserve"> oparzeniu skóry kwasem lub ługiem oparzone miejsce spłukać dokładnie pod bieżącą wodą i przemyć 2-3% roztworem dwuwęglanu sodowego (oblanie się kwasem) lub 1-2% roztworem kwasu octowego lub cytrynowego (oblanie się ługiem). Przy oparzeniu oczu, należy spłukać je obficie wodą, wprowadzając strumień wody do zewnętrznych kącików pod powiekami. Następnie bezwzględnie należy udać się do lekarza. Przy dostaniu się kwasu lub zasady do ust, należy przepłukać je natychmiast dużą ilością wody, a następnie odpowiednio rozcieńczonym roztworem dwuwęglanu sodowego, ewentualnie kwasu octowego czy cytrynowego. W wypadku połknięcia roztworu kwasu lub zasady należy wypić dużą ilość mleka bądź wody z surowym białkiem jaja czy też oliwy i udać się do lekarza.</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10.</w:t>
      </w:r>
      <w:r w:rsidRPr="009B340F">
        <w:rPr>
          <w:rFonts w:asciiTheme="minorHAnsi" w:hAnsiTheme="minorHAnsi"/>
          <w:lang w:val="pl-PL"/>
        </w:rPr>
        <w:tab/>
        <w:t>Do każdego roztworu należy używać oddzielnej pipety.</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11.</w:t>
      </w:r>
      <w:r w:rsidRPr="009B340F">
        <w:rPr>
          <w:rFonts w:asciiTheme="minorHAnsi" w:hAnsiTheme="minorHAnsi"/>
          <w:lang w:val="pl-PL"/>
        </w:rPr>
        <w:tab/>
        <w:t xml:space="preserve">Po zakończeniu ćwiczeń uporządkować swoje miejsce pracy oraz sprawdzić czy krany wodne i gazowe </w:t>
      </w:r>
      <w:proofErr w:type="gramStart"/>
      <w:r w:rsidRPr="009B340F">
        <w:rPr>
          <w:rFonts w:asciiTheme="minorHAnsi" w:hAnsiTheme="minorHAnsi"/>
          <w:lang w:val="pl-PL"/>
        </w:rPr>
        <w:t>są  zamknięte</w:t>
      </w:r>
      <w:proofErr w:type="gramEnd"/>
      <w:r w:rsidRPr="009B340F">
        <w:rPr>
          <w:rFonts w:asciiTheme="minorHAnsi" w:hAnsiTheme="minorHAnsi"/>
          <w:lang w:val="pl-PL"/>
        </w:rPr>
        <w:t>.</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12.</w:t>
      </w:r>
      <w:r w:rsidRPr="009B340F">
        <w:rPr>
          <w:rFonts w:asciiTheme="minorHAnsi" w:hAnsiTheme="minorHAnsi"/>
          <w:lang w:val="pl-PL"/>
        </w:rPr>
        <w:tab/>
        <w:t>W przypadku pożaru należy w miarę możliwości usunąć wszystkie materiały łatwopalne. Do gaszenia należy użyć gaśnicy śniegowej.</w:t>
      </w:r>
    </w:p>
    <w:p w:rsidR="00CD1307" w:rsidRPr="009B340F" w:rsidRDefault="00CD1307" w:rsidP="00CD1307">
      <w:pPr>
        <w:tabs>
          <w:tab w:val="left" w:pos="426"/>
        </w:tabs>
        <w:ind w:left="426" w:hanging="426"/>
        <w:jc w:val="both"/>
        <w:rPr>
          <w:rFonts w:asciiTheme="minorHAnsi" w:hAnsiTheme="minorHAnsi"/>
          <w:lang w:val="pl-PL"/>
        </w:rPr>
      </w:pPr>
      <w:r w:rsidRPr="009B340F">
        <w:rPr>
          <w:rFonts w:asciiTheme="minorHAnsi" w:hAnsiTheme="minorHAnsi"/>
          <w:lang w:val="pl-PL"/>
        </w:rPr>
        <w:t>13.</w:t>
      </w:r>
      <w:r w:rsidRPr="009B340F">
        <w:rPr>
          <w:rFonts w:asciiTheme="minorHAnsi" w:hAnsiTheme="minorHAnsi"/>
          <w:lang w:val="pl-PL"/>
        </w:rPr>
        <w:tab/>
        <w:t>Wykroczenia przeciwko przepisom bezpieczeństwa i higieny pracy karane będą czasowym lub całkowitym wykluczeniem z zajęć, niezależnie od ewentualnego pociągnięcia do odpowiedzialności za powstałe szkody materialne.</w:t>
      </w:r>
    </w:p>
    <w:p w:rsidR="00A9650C" w:rsidRPr="009B340F" w:rsidRDefault="00A9650C">
      <w:pPr>
        <w:rPr>
          <w:rFonts w:asciiTheme="minorHAnsi" w:hAnsiTheme="minorHAnsi"/>
          <w:lang w:val="pl-PL"/>
        </w:rPr>
      </w:pPr>
    </w:p>
    <w:sectPr w:rsidR="00A9650C" w:rsidRPr="009B340F" w:rsidSect="009B340F">
      <w:pgSz w:w="11906" w:h="16838"/>
      <w:pgMar w:top="794" w:right="1191"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168C7"/>
    <w:multiLevelType w:val="singleLevel"/>
    <w:tmpl w:val="13224216"/>
    <w:lvl w:ilvl="0">
      <w:start w:val="1"/>
      <w:numFmt w:val="decimal"/>
      <w:lvlText w:val="%1."/>
      <w:legacy w:legacy="1" w:legacySpace="0" w:legacyIndent="283"/>
      <w:lvlJc w:val="left"/>
      <w:pPr>
        <w:ind w:left="283" w:hanging="283"/>
      </w:pPr>
      <w:rPr>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B1"/>
    <w:rsid w:val="00433ADB"/>
    <w:rsid w:val="004443B1"/>
    <w:rsid w:val="00484237"/>
    <w:rsid w:val="008065B5"/>
    <w:rsid w:val="009B340F"/>
    <w:rsid w:val="009F38D4"/>
    <w:rsid w:val="00A9650C"/>
    <w:rsid w:val="00CA7FD7"/>
    <w:rsid w:val="00CD1307"/>
    <w:rsid w:val="00E352CC"/>
    <w:rsid w:val="00E86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9F1D5-2BA8-4DEF-960E-E9D5E892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307"/>
    <w:pPr>
      <w:spacing w:after="0" w:line="240" w:lineRule="auto"/>
    </w:pPr>
    <w:rPr>
      <w:rFonts w:ascii="Times New Roman" w:eastAsia="Times New Roman" w:hAnsi="Times New Roman" w:cs="Times New Roman"/>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z">
    <w:name w:val="Część"/>
    <w:basedOn w:val="Normalny"/>
    <w:autoRedefine/>
    <w:rsid w:val="00CD1307"/>
    <w:pPr>
      <w:spacing w:after="160"/>
      <w:jc w:val="center"/>
      <w:outlineLvl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2713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KM029</dc:creator>
  <cp:lastModifiedBy>oem</cp:lastModifiedBy>
  <cp:revision>2</cp:revision>
  <cp:lastPrinted>2015-09-17T13:21:00Z</cp:lastPrinted>
  <dcterms:created xsi:type="dcterms:W3CDTF">2017-09-24T19:56:00Z</dcterms:created>
  <dcterms:modified xsi:type="dcterms:W3CDTF">2017-09-24T19:56:00Z</dcterms:modified>
</cp:coreProperties>
</file>